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61214" w14:textId="263CFE28" w:rsidR="007D7516" w:rsidRPr="00AA54DE" w:rsidRDefault="003F5284" w:rsidP="007D7516">
      <w:pPr>
        <w:pStyle w:val="3GPPHeader"/>
        <w:spacing w:after="60"/>
        <w:rPr>
          <w:rFonts w:ascii="Arial" w:hAnsi="Arial" w:cs="Arial"/>
          <w:color w:val="FF0000"/>
          <w:sz w:val="32"/>
          <w:szCs w:val="32"/>
          <w:highlight w:val="yellow"/>
          <w:lang w:val="en-US"/>
        </w:rPr>
      </w:pPr>
      <w:bookmarkStart w:id="0" w:name="clause4"/>
      <w:bookmarkStart w:id="1" w:name="OLE_LINK13"/>
      <w:bookmarkStart w:id="2" w:name="OLE_LINK14"/>
      <w:bookmarkEnd w:id="0"/>
      <w:r w:rsidRPr="00D8249D">
        <w:rPr>
          <w:rFonts w:ascii="Arial" w:hAnsi="Arial" w:cs="Arial"/>
          <w:lang w:val="en-US"/>
        </w:rPr>
        <w:t>3GPP TSG-RAN WG4 #10</w:t>
      </w:r>
      <w:r w:rsidR="00D8249D" w:rsidRPr="00D8249D">
        <w:rPr>
          <w:rFonts w:ascii="Arial" w:hAnsi="Arial" w:cs="Arial"/>
          <w:lang w:val="en-US"/>
        </w:rPr>
        <w:t>4</w:t>
      </w:r>
      <w:r w:rsidRPr="00D8249D">
        <w:rPr>
          <w:rFonts w:ascii="Arial" w:hAnsi="Arial" w:cs="Arial"/>
          <w:lang w:val="en-US"/>
        </w:rPr>
        <w:t>-e</w:t>
      </w:r>
      <w:r w:rsidR="007D7516" w:rsidRPr="00AA54DE">
        <w:rPr>
          <w:rFonts w:ascii="Arial" w:hAnsi="Arial" w:cs="Arial"/>
          <w:color w:val="FF0000"/>
          <w:lang w:val="en-US"/>
        </w:rPr>
        <w:tab/>
      </w:r>
      <w:r w:rsidR="00ED380C" w:rsidRPr="00ED380C">
        <w:rPr>
          <w:rFonts w:ascii="Arial" w:hAnsi="Arial" w:cs="Arial"/>
          <w:szCs w:val="24"/>
          <w:lang w:val="en-US"/>
        </w:rPr>
        <w:t>R4-2213345</w:t>
      </w:r>
    </w:p>
    <w:p w14:paraId="2CD3A51C" w14:textId="60B1F215" w:rsidR="007F0ADE" w:rsidRPr="009018F0" w:rsidRDefault="007F0ADE" w:rsidP="007F0ADE">
      <w:pPr>
        <w:pStyle w:val="3GPPHeader"/>
        <w:rPr>
          <w:rFonts w:ascii="Arial" w:hAnsi="Arial" w:cs="Arial"/>
          <w:lang w:val="en-US"/>
        </w:rPr>
      </w:pPr>
      <w:r w:rsidRPr="009018F0">
        <w:rPr>
          <w:rFonts w:ascii="Arial" w:hAnsi="Arial" w:cs="Arial"/>
          <w:lang w:val="en-US"/>
        </w:rPr>
        <w:t xml:space="preserve">Electronic meeting, </w:t>
      </w:r>
      <w:r w:rsidR="009018F0" w:rsidRPr="002E455D">
        <w:rPr>
          <w:rFonts w:ascii="Arial" w:eastAsia="SimSun" w:hAnsi="Arial" w:cs="Arial"/>
          <w:szCs w:val="24"/>
          <w:lang w:val="en-US"/>
        </w:rPr>
        <w:t>August 15 – August 26, 2022</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9A0C8F8"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2951B1" w:rsidRPr="002951B1">
        <w:rPr>
          <w:rFonts w:ascii="Arial" w:hAnsi="Arial" w:cs="Arial"/>
          <w:sz w:val="22"/>
          <w:lang w:val="en-US"/>
        </w:rPr>
        <w:t xml:space="preserve">Test case for cell re-selection requirement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56058140" w:rsidR="00BE6C2A" w:rsidRPr="00556C71" w:rsidRDefault="00BE6C2A" w:rsidP="00BE6C2A">
      <w:pPr>
        <w:pStyle w:val="3GPPHeader"/>
        <w:rPr>
          <w:rFonts w:ascii="Arial" w:hAnsi="Arial" w:cs="Arial"/>
          <w:sz w:val="22"/>
          <w:lang w:val="en-US"/>
        </w:rPr>
      </w:pPr>
      <w:r w:rsidRPr="009916FA">
        <w:rPr>
          <w:rFonts w:ascii="Arial" w:hAnsi="Arial" w:cs="Arial"/>
          <w:sz w:val="22"/>
          <w:lang w:val="en-US"/>
        </w:rPr>
        <w:t>Agenda Item:</w:t>
      </w:r>
      <w:r w:rsidRPr="009916FA">
        <w:rPr>
          <w:rFonts w:ascii="Arial" w:hAnsi="Arial" w:cs="Arial"/>
          <w:sz w:val="22"/>
          <w:lang w:val="en-US"/>
        </w:rPr>
        <w:tab/>
      </w:r>
      <w:r w:rsidR="009916FA" w:rsidRPr="009916FA">
        <w:rPr>
          <w:rFonts w:ascii="Arial" w:hAnsi="Arial" w:cs="Arial"/>
          <w:sz w:val="22"/>
          <w:lang w:val="en-US"/>
        </w:rPr>
        <w:t>9</w:t>
      </w:r>
      <w:r w:rsidR="00D67EB0" w:rsidRPr="009916FA">
        <w:rPr>
          <w:rFonts w:ascii="Arial" w:hAnsi="Arial" w:cs="Arial"/>
          <w:sz w:val="22"/>
          <w:lang w:val="en-US"/>
        </w:rPr>
        <w:t>.</w:t>
      </w:r>
      <w:r w:rsidR="009916FA" w:rsidRPr="009916FA">
        <w:rPr>
          <w:rFonts w:ascii="Arial" w:hAnsi="Arial" w:cs="Arial"/>
          <w:sz w:val="22"/>
          <w:lang w:val="en-US"/>
        </w:rPr>
        <w:t>7</w:t>
      </w:r>
      <w:r w:rsidR="009B7918" w:rsidRPr="009916FA">
        <w:rPr>
          <w:rFonts w:ascii="Arial" w:hAnsi="Arial" w:cs="Arial"/>
          <w:sz w:val="22"/>
          <w:lang w:val="en-US"/>
        </w:rPr>
        <w:t>.</w:t>
      </w:r>
      <w:r w:rsidR="009916FA" w:rsidRPr="009916FA">
        <w:rPr>
          <w:rFonts w:ascii="Arial" w:hAnsi="Arial" w:cs="Arial"/>
          <w:sz w:val="22"/>
          <w:lang w:val="en-US"/>
        </w:rPr>
        <w:t>3</w:t>
      </w:r>
      <w:r w:rsidR="009B7918" w:rsidRPr="009916FA">
        <w:rPr>
          <w:rFonts w:ascii="Arial" w:hAnsi="Arial" w:cs="Arial"/>
          <w:sz w:val="22"/>
          <w:lang w:val="en-US"/>
        </w:rPr>
        <w:t>.</w:t>
      </w:r>
      <w:r w:rsidR="009916FA" w:rsidRPr="009916FA">
        <w:rPr>
          <w:rFonts w:ascii="Arial" w:hAnsi="Arial" w:cs="Arial"/>
          <w:sz w:val="22"/>
          <w:lang w:val="en-US"/>
        </w:rPr>
        <w:t>2</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3D2D24CD"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B386F">
        <w:rPr>
          <w:rFonts w:ascii="Arial" w:hAnsi="Arial" w:cs="Arial"/>
          <w:lang w:val="en-CA" w:eastAsia="zh-CN"/>
        </w:rPr>
        <w:t xml:space="preserve">3-e </w:t>
      </w:r>
      <w:r w:rsidRPr="00D56C1A">
        <w:rPr>
          <w:rFonts w:ascii="Arial" w:hAnsi="Arial" w:cs="Arial"/>
          <w:lang w:val="en-CA"/>
        </w:rPr>
        <w:t xml:space="preserve">meeting, with outcome in terms of agreements and open issues </w:t>
      </w:r>
      <w:r w:rsidR="001506B1">
        <w:rPr>
          <w:rFonts w:ascii="Arial" w:hAnsi="Arial" w:cs="Arial"/>
          <w:lang w:val="en-CA"/>
        </w:rPr>
        <w:t xml:space="preserve">on performance requirements </w:t>
      </w:r>
      <w:r w:rsidRPr="00D56C1A">
        <w:rPr>
          <w:rFonts w:ascii="Arial" w:hAnsi="Arial" w:cs="Arial"/>
          <w:lang w:val="en-CA"/>
        </w:rPr>
        <w:t xml:space="preserve">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w:t>
      </w:r>
      <w:r w:rsidRPr="00D56C1A">
        <w:rPr>
          <w:rFonts w:ascii="Arial" w:hAnsi="Arial" w:cs="Arial"/>
          <w:lang w:val="en-CA"/>
        </w:rPr>
        <w:fldChar w:fldCharType="end"/>
      </w:r>
      <w:r w:rsidRPr="00D56C1A">
        <w:rPr>
          <w:rFonts w:ascii="Arial" w:hAnsi="Arial" w:cs="Arial"/>
          <w:lang w:val="en-CA"/>
        </w:rPr>
        <w:t>.</w:t>
      </w:r>
    </w:p>
    <w:p w14:paraId="4B5A77E4" w14:textId="07A52504"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643C4A" w:rsidRPr="00643C4A">
        <w:rPr>
          <w:rFonts w:ascii="Arial" w:hAnsi="Arial" w:cs="Arial"/>
          <w:lang w:val="en-CA"/>
        </w:rPr>
        <w:t xml:space="preserve">cell re-selection </w:t>
      </w:r>
      <w:r w:rsidR="00DA6AA4">
        <w:rPr>
          <w:rFonts w:ascii="Arial" w:hAnsi="Arial" w:cs="Arial"/>
          <w:lang w:val="en-CA"/>
        </w:rPr>
        <w:t>issues</w:t>
      </w:r>
      <w:r w:rsidR="00A14255">
        <w:rPr>
          <w:rFonts w:ascii="Arial" w:hAnsi="Arial" w:cs="Arial"/>
          <w:lang w:val="en-CA"/>
        </w:rPr>
        <w:t xml:space="preserve"> in WFs [2]</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5B9AA20E" w:rsidR="00701370" w:rsidRDefault="00313D5A" w:rsidP="00701370">
      <w:pPr>
        <w:pStyle w:val="Heading2"/>
      </w:pPr>
      <w:r w:rsidRPr="00313D5A">
        <w:t>Sub-Topic 1: Scope of RRM Performance Requirements</w:t>
      </w:r>
    </w:p>
    <w:p w14:paraId="5647E50D" w14:textId="1F2B0821" w:rsidR="00502E7B" w:rsidRDefault="00502E7B" w:rsidP="00502E7B">
      <w:pPr>
        <w:rPr>
          <w:lang w:val="x-none" w:eastAsia="x-none"/>
        </w:rPr>
      </w:pPr>
    </w:p>
    <w:p w14:paraId="6BEAABEA" w14:textId="77777777" w:rsidR="00502E7B" w:rsidRPr="003809EA" w:rsidRDefault="00502E7B" w:rsidP="00502E7B">
      <w:pPr>
        <w:spacing w:after="0"/>
        <w:rPr>
          <w:rFonts w:eastAsia="Times New Roman"/>
          <w:b/>
          <w:u w:val="single"/>
          <w:lang w:eastAsia="ko-KR"/>
        </w:rPr>
      </w:pPr>
      <w:r w:rsidRPr="003809EA">
        <w:rPr>
          <w:rFonts w:eastAsia="Times New Roman"/>
          <w:b/>
          <w:u w:val="single"/>
          <w:lang w:eastAsia="ko-KR"/>
        </w:rPr>
        <w:t xml:space="preserve">Issue 1-1: Necessity of Test Cases for Cell Re-selection Requirement </w:t>
      </w:r>
    </w:p>
    <w:tbl>
      <w:tblPr>
        <w:tblStyle w:val="TableGrid"/>
        <w:tblW w:w="0" w:type="auto"/>
        <w:tblLook w:val="04A0" w:firstRow="1" w:lastRow="0" w:firstColumn="1" w:lastColumn="0" w:noHBand="0" w:noVBand="1"/>
      </w:tblPr>
      <w:tblGrid>
        <w:gridCol w:w="10142"/>
      </w:tblGrid>
      <w:tr w:rsidR="00CA4C60" w14:paraId="05A134C8" w14:textId="77777777" w:rsidTr="00CA4C60">
        <w:tc>
          <w:tcPr>
            <w:tcW w:w="10142" w:type="dxa"/>
          </w:tcPr>
          <w:p w14:paraId="1472838C" w14:textId="77777777" w:rsidR="00CA4C60" w:rsidRPr="00A3383F" w:rsidRDefault="00CA4C60" w:rsidP="00CA4C60">
            <w:pPr>
              <w:spacing w:before="120" w:after="0"/>
              <w:rPr>
                <w:rFonts w:eastAsia="DengXian"/>
                <w:i/>
              </w:rPr>
            </w:pPr>
            <w:r w:rsidRPr="00830EBC">
              <w:rPr>
                <w:rFonts w:eastAsia="DengXian"/>
                <w:i/>
              </w:rPr>
              <w:t>Way Forward</w:t>
            </w:r>
            <w:r w:rsidRPr="00A3383F">
              <w:rPr>
                <w:rFonts w:eastAsia="DengXian"/>
                <w:i/>
              </w:rPr>
              <w:t>:</w:t>
            </w:r>
          </w:p>
          <w:p w14:paraId="082D4FC1" w14:textId="77777777" w:rsidR="00CA4C60" w:rsidRPr="003809EA" w:rsidRDefault="00CA4C60" w:rsidP="00CA4C60">
            <w:pPr>
              <w:numPr>
                <w:ilvl w:val="0"/>
                <w:numId w:val="35"/>
              </w:numPr>
              <w:overflowPunct w:val="0"/>
              <w:autoSpaceDE w:val="0"/>
              <w:autoSpaceDN w:val="0"/>
              <w:adjustRightInd w:val="0"/>
              <w:spacing w:after="0"/>
              <w:textAlignment w:val="baseline"/>
              <w:rPr>
                <w:rFonts w:eastAsia="DengXian"/>
                <w:iCs/>
              </w:rPr>
            </w:pPr>
            <w:r w:rsidRPr="003809EA">
              <w:rPr>
                <w:rFonts w:eastAsia="DengXian" w:hint="eastAsia"/>
                <w:iCs/>
              </w:rPr>
              <w:t>TC</w:t>
            </w:r>
            <w:r w:rsidRPr="003809EA">
              <w:rPr>
                <w:rFonts w:eastAsia="DengXian"/>
                <w:iCs/>
              </w:rPr>
              <w:t xml:space="preserve"> for Cell Re-selection Requirement: </w:t>
            </w:r>
          </w:p>
          <w:p w14:paraId="4D5953F0" w14:textId="77777777" w:rsidR="00CA4C60" w:rsidRPr="003809EA" w:rsidRDefault="00CA4C60" w:rsidP="00CA4C60">
            <w:pPr>
              <w:numPr>
                <w:ilvl w:val="1"/>
                <w:numId w:val="35"/>
              </w:numPr>
              <w:overflowPunct w:val="0"/>
              <w:autoSpaceDE w:val="0"/>
              <w:autoSpaceDN w:val="0"/>
              <w:adjustRightInd w:val="0"/>
              <w:spacing w:after="0"/>
              <w:textAlignment w:val="baseline"/>
              <w:rPr>
                <w:rFonts w:eastAsia="DengXian"/>
                <w:iCs/>
              </w:rPr>
            </w:pPr>
            <w:r w:rsidRPr="003809EA">
              <w:rPr>
                <w:rFonts w:eastAsia="DengXian"/>
                <w:iCs/>
              </w:rPr>
              <w:t xml:space="preserve">New test case for A.7.1.1.X, Cell reselection to FR2 intra-frequency NR case for PC6 UE configured with highSpeedMeasFlagFR2-r17, DRX cycle=0.32s: </w:t>
            </w:r>
          </w:p>
          <w:p w14:paraId="76F5FA32" w14:textId="77777777" w:rsidR="00CA4C60" w:rsidRPr="003809EA" w:rsidRDefault="00CA4C60" w:rsidP="00CA4C60">
            <w:pPr>
              <w:numPr>
                <w:ilvl w:val="2"/>
                <w:numId w:val="35"/>
              </w:numPr>
              <w:overflowPunct w:val="0"/>
              <w:autoSpaceDE w:val="0"/>
              <w:autoSpaceDN w:val="0"/>
              <w:adjustRightInd w:val="0"/>
              <w:spacing w:after="0"/>
              <w:textAlignment w:val="baseline"/>
              <w:rPr>
                <w:rFonts w:eastAsia="DengXian"/>
                <w:iCs/>
              </w:rPr>
            </w:pPr>
            <w:r w:rsidRPr="003809EA">
              <w:rPr>
                <w:rFonts w:eastAsia="DengXian"/>
                <w:iCs/>
              </w:rPr>
              <w:t xml:space="preserve">Test case definition and applicability: </w:t>
            </w:r>
          </w:p>
          <w:p w14:paraId="558C5277" w14:textId="77777777" w:rsidR="00CA4C60" w:rsidRPr="003809EA" w:rsidRDefault="00CA4C60" w:rsidP="00CA4C60">
            <w:pPr>
              <w:numPr>
                <w:ilvl w:val="3"/>
                <w:numId w:val="35"/>
              </w:numPr>
              <w:overflowPunct w:val="0"/>
              <w:autoSpaceDE w:val="0"/>
              <w:autoSpaceDN w:val="0"/>
              <w:adjustRightInd w:val="0"/>
              <w:spacing w:after="0"/>
              <w:textAlignment w:val="baseline"/>
              <w:rPr>
                <w:rFonts w:eastAsia="DengXian"/>
                <w:iCs/>
              </w:rPr>
            </w:pPr>
            <w:r w:rsidRPr="003809EA">
              <w:rPr>
                <w:rFonts w:eastAsia="DengXian"/>
                <w:iCs/>
              </w:rPr>
              <w:t xml:space="preserve">Option-1: 1 test case defined from either </w:t>
            </w:r>
            <w:bookmarkStart w:id="3" w:name="_Hlk109253697"/>
            <w:r w:rsidRPr="003809EA">
              <w:rPr>
                <w:rFonts w:eastAsia="DengXian"/>
                <w:iCs/>
              </w:rPr>
              <w:t>unidirectional or bi-directional</w:t>
            </w:r>
            <w:bookmarkEnd w:id="3"/>
            <w:r w:rsidRPr="003809EA">
              <w:rPr>
                <w:rFonts w:eastAsia="DengXian"/>
                <w:iCs/>
              </w:rPr>
              <w:t>:</w:t>
            </w:r>
          </w:p>
          <w:p w14:paraId="03447447" w14:textId="77777777" w:rsidR="00CA4C60" w:rsidRPr="003809EA" w:rsidRDefault="00CA4C60" w:rsidP="00CA4C60">
            <w:pPr>
              <w:numPr>
                <w:ilvl w:val="4"/>
                <w:numId w:val="35"/>
              </w:numPr>
              <w:overflowPunct w:val="0"/>
              <w:autoSpaceDE w:val="0"/>
              <w:autoSpaceDN w:val="0"/>
              <w:adjustRightInd w:val="0"/>
              <w:textAlignment w:val="baseline"/>
              <w:rPr>
                <w:rFonts w:eastAsia="DengXian"/>
                <w:iCs/>
              </w:rPr>
            </w:pPr>
            <w:r w:rsidRPr="003809EA">
              <w:rPr>
                <w:rFonts w:eastAsia="DengXian"/>
                <w:iCs/>
              </w:rPr>
              <w:t xml:space="preserve">FFS unidirectional or bi-directional: </w:t>
            </w:r>
          </w:p>
          <w:p w14:paraId="742D817C" w14:textId="77777777" w:rsidR="00CA4C60" w:rsidRPr="003809EA" w:rsidRDefault="00CA4C60" w:rsidP="00CA4C60">
            <w:pPr>
              <w:numPr>
                <w:ilvl w:val="5"/>
                <w:numId w:val="35"/>
              </w:numPr>
              <w:overflowPunct w:val="0"/>
              <w:autoSpaceDE w:val="0"/>
              <w:autoSpaceDN w:val="0"/>
              <w:adjustRightInd w:val="0"/>
              <w:textAlignment w:val="baseline"/>
              <w:rPr>
                <w:rFonts w:eastAsia="DengXian"/>
                <w:iCs/>
              </w:rPr>
            </w:pPr>
            <w:r w:rsidRPr="003809EA">
              <w:rPr>
                <w:rFonts w:eastAsia="DengXian"/>
                <w:iCs/>
              </w:rPr>
              <w:t xml:space="preserve">Consider bi-directional as starting point  </w:t>
            </w:r>
          </w:p>
          <w:p w14:paraId="10CD6D02" w14:textId="77777777" w:rsidR="00CA4C60" w:rsidRPr="003809EA" w:rsidRDefault="00CA4C60" w:rsidP="00CA4C60">
            <w:pPr>
              <w:numPr>
                <w:ilvl w:val="3"/>
                <w:numId w:val="35"/>
              </w:numPr>
              <w:overflowPunct w:val="0"/>
              <w:autoSpaceDE w:val="0"/>
              <w:autoSpaceDN w:val="0"/>
              <w:adjustRightInd w:val="0"/>
              <w:textAlignment w:val="baseline"/>
              <w:rPr>
                <w:rFonts w:eastAsia="DengXian"/>
                <w:iCs/>
              </w:rPr>
            </w:pPr>
            <w:r w:rsidRPr="003809EA">
              <w:rPr>
                <w:rFonts w:eastAsia="DengXian"/>
                <w:iCs/>
              </w:rPr>
              <w:t>Option-2: 2 test cases defined for unidirectional and bi-directional respectively:</w:t>
            </w:r>
          </w:p>
          <w:p w14:paraId="33DBB2FB" w14:textId="77777777" w:rsidR="00CA4C60" w:rsidRPr="003809EA" w:rsidRDefault="00CA4C60" w:rsidP="00CA4C60">
            <w:pPr>
              <w:numPr>
                <w:ilvl w:val="4"/>
                <w:numId w:val="35"/>
              </w:numPr>
              <w:overflowPunct w:val="0"/>
              <w:autoSpaceDE w:val="0"/>
              <w:autoSpaceDN w:val="0"/>
              <w:adjustRightInd w:val="0"/>
              <w:textAlignment w:val="baseline"/>
              <w:rPr>
                <w:rFonts w:eastAsia="DengXian"/>
                <w:iCs/>
              </w:rPr>
            </w:pPr>
            <w:r w:rsidRPr="003809EA">
              <w:rPr>
                <w:rFonts w:eastAsia="DengXian"/>
                <w:iCs/>
              </w:rPr>
              <w:t>Applicability rule is introduced: UE needs to be tested with one of the tests in either unidirectional or bidirectional.</w:t>
            </w:r>
          </w:p>
          <w:p w14:paraId="0E6E0514" w14:textId="77777777" w:rsidR="00CA4C60" w:rsidRPr="00A3383F" w:rsidRDefault="00CA4C60" w:rsidP="00CA4C60">
            <w:pPr>
              <w:numPr>
                <w:ilvl w:val="2"/>
                <w:numId w:val="35"/>
              </w:numPr>
              <w:overflowPunct w:val="0"/>
              <w:autoSpaceDE w:val="0"/>
              <w:autoSpaceDN w:val="0"/>
              <w:adjustRightInd w:val="0"/>
              <w:spacing w:after="0"/>
              <w:textAlignment w:val="baseline"/>
              <w:rPr>
                <w:rFonts w:eastAsia="DengXian"/>
                <w:iCs/>
              </w:rPr>
            </w:pPr>
            <w:r w:rsidRPr="00A3383F">
              <w:rPr>
                <w:rFonts w:eastAsia="DengXian"/>
                <w:iCs/>
              </w:rPr>
              <w:t xml:space="preserve">SMTC period = 20 ms, </w:t>
            </w:r>
          </w:p>
          <w:p w14:paraId="34C1B09D" w14:textId="43424F86" w:rsidR="00CA4C60" w:rsidRPr="00CA4C60" w:rsidRDefault="00CA4C60" w:rsidP="00502E7B">
            <w:pPr>
              <w:numPr>
                <w:ilvl w:val="2"/>
                <w:numId w:val="35"/>
              </w:numPr>
              <w:overflowPunct w:val="0"/>
              <w:autoSpaceDE w:val="0"/>
              <w:autoSpaceDN w:val="0"/>
              <w:adjustRightInd w:val="0"/>
              <w:textAlignment w:val="baseline"/>
              <w:rPr>
                <w:rFonts w:eastAsia="DengXian"/>
                <w:iCs/>
              </w:rPr>
            </w:pPr>
            <w:r w:rsidRPr="003809EA">
              <w:rPr>
                <w:rFonts w:eastAsia="DengXian"/>
                <w:iCs/>
              </w:rPr>
              <w:t xml:space="preserve">Propagation condition: AWGN (serving cell) and AWGN with [9722] Hz frequency offset (neighbour cell) for unidirectional or [19444] Hz frequency offset (neighbour cell) for bi-directional case. </w:t>
            </w:r>
          </w:p>
        </w:tc>
      </w:tr>
    </w:tbl>
    <w:p w14:paraId="50E39CC0" w14:textId="47014585" w:rsidR="00502E7B" w:rsidRPr="007F754E" w:rsidRDefault="00502E7B" w:rsidP="00502E7B">
      <w:pPr>
        <w:rPr>
          <w:rFonts w:ascii="Arial" w:hAnsi="Arial" w:cs="Arial"/>
          <w:lang w:val="en-CA"/>
        </w:rPr>
      </w:pPr>
    </w:p>
    <w:p w14:paraId="16D4DC01" w14:textId="1ECDFF21" w:rsidR="00502E7B" w:rsidRPr="004F6001" w:rsidRDefault="002A2C8E" w:rsidP="00502E7B">
      <w:pPr>
        <w:rPr>
          <w:rFonts w:ascii="Arial" w:hAnsi="Arial" w:cs="Arial"/>
          <w:b/>
          <w:bCs/>
          <w:i/>
          <w:iCs/>
          <w:lang w:val="en-CA"/>
        </w:rPr>
      </w:pPr>
      <w:r w:rsidRPr="004F6001">
        <w:rPr>
          <w:rFonts w:ascii="Arial" w:hAnsi="Arial" w:cs="Arial"/>
          <w:b/>
          <w:bCs/>
          <w:i/>
          <w:iCs/>
          <w:lang w:val="en-CA"/>
        </w:rPr>
        <w:t xml:space="preserve">Proposal </w:t>
      </w:r>
      <w:r w:rsidR="004F6001" w:rsidRPr="004F6001">
        <w:rPr>
          <w:rFonts w:ascii="Arial" w:hAnsi="Arial" w:cs="Arial"/>
          <w:b/>
          <w:bCs/>
          <w:i/>
          <w:iCs/>
          <w:lang w:val="en-CA"/>
        </w:rPr>
        <w:t>1</w:t>
      </w:r>
      <w:r w:rsidRPr="004F6001">
        <w:rPr>
          <w:rFonts w:ascii="Arial" w:hAnsi="Arial" w:cs="Arial"/>
          <w:b/>
          <w:bCs/>
          <w:i/>
          <w:iCs/>
          <w:lang w:val="en-CA"/>
        </w:rPr>
        <w:t>:</w:t>
      </w:r>
      <w:r w:rsidR="007F754E" w:rsidRPr="004F6001">
        <w:rPr>
          <w:rFonts w:ascii="Arial" w:hAnsi="Arial" w:cs="Arial"/>
          <w:b/>
          <w:bCs/>
          <w:i/>
          <w:iCs/>
          <w:lang w:val="en-CA"/>
        </w:rPr>
        <w:t xml:space="preserve"> </w:t>
      </w:r>
      <w:r w:rsidR="00B93BFD" w:rsidRPr="004F6001">
        <w:rPr>
          <w:rFonts w:ascii="Arial" w:hAnsi="Arial" w:cs="Arial"/>
          <w:b/>
          <w:bCs/>
          <w:i/>
          <w:iCs/>
          <w:lang w:val="en-CA"/>
        </w:rPr>
        <w:t>Bi-directional test case shall be defined for cell re-selection requirement</w:t>
      </w:r>
      <w:r w:rsidR="008A15D3" w:rsidRPr="004F6001">
        <w:rPr>
          <w:rFonts w:ascii="Arial" w:hAnsi="Arial" w:cs="Arial"/>
          <w:b/>
          <w:bCs/>
          <w:i/>
          <w:iCs/>
          <w:lang w:val="en-CA"/>
        </w:rPr>
        <w:t xml:space="preserve"> just</w:t>
      </w:r>
      <w:r w:rsidR="002A26F2" w:rsidRPr="004F6001">
        <w:rPr>
          <w:rFonts w:ascii="Arial" w:hAnsi="Arial" w:cs="Arial"/>
          <w:b/>
          <w:bCs/>
          <w:i/>
          <w:iCs/>
          <w:lang w:val="en-CA"/>
        </w:rPr>
        <w:t xml:space="preserve"> since the coverage is </w:t>
      </w:r>
      <w:r w:rsidR="008A15D3" w:rsidRPr="004F6001">
        <w:rPr>
          <w:rFonts w:ascii="Arial" w:hAnsi="Arial" w:cs="Arial"/>
          <w:b/>
          <w:bCs/>
          <w:i/>
          <w:iCs/>
          <w:lang w:val="en-CA"/>
        </w:rPr>
        <w:t>greater than Un-directional</w:t>
      </w:r>
      <w:r w:rsidR="007761EE" w:rsidRPr="004F6001">
        <w:rPr>
          <w:rFonts w:ascii="Arial" w:hAnsi="Arial" w:cs="Arial"/>
          <w:b/>
          <w:bCs/>
          <w:i/>
          <w:iCs/>
          <w:lang w:val="en-CA"/>
        </w:rPr>
        <w:t xml:space="preserve">, specially </w:t>
      </w:r>
      <w:r w:rsidR="00A24A6D" w:rsidRPr="004F6001">
        <w:rPr>
          <w:rFonts w:ascii="Arial" w:hAnsi="Arial" w:cs="Arial"/>
          <w:b/>
          <w:bCs/>
          <w:i/>
          <w:iCs/>
          <w:lang w:val="en-CA"/>
        </w:rPr>
        <w:t xml:space="preserve">for cell mobility. </w:t>
      </w:r>
    </w:p>
    <w:p w14:paraId="12914D21" w14:textId="6B48A129" w:rsidR="00502E7B" w:rsidRPr="007F754E" w:rsidRDefault="00502E7B" w:rsidP="00502E7B">
      <w:pPr>
        <w:rPr>
          <w:rFonts w:ascii="Arial" w:hAnsi="Arial" w:cs="Arial"/>
          <w:lang w:val="en-CA"/>
        </w:rPr>
      </w:pPr>
    </w:p>
    <w:p w14:paraId="2A157B81" w14:textId="77777777" w:rsidR="00D455CD" w:rsidRPr="003809EA" w:rsidRDefault="00D455CD" w:rsidP="00D455CD">
      <w:pPr>
        <w:spacing w:after="0"/>
        <w:rPr>
          <w:rFonts w:eastAsia="Times New Roman"/>
          <w:b/>
          <w:u w:val="single"/>
          <w:lang w:eastAsia="ko-KR"/>
        </w:rPr>
      </w:pPr>
      <w:r w:rsidRPr="003809EA">
        <w:rPr>
          <w:rFonts w:eastAsia="Times New Roman"/>
          <w:b/>
          <w:u w:val="single"/>
          <w:lang w:eastAsia="ko-KR"/>
        </w:rPr>
        <w:t>Issue 1-2: Necessity of Test Cases for Re-establishment Delay Requirement</w:t>
      </w:r>
    </w:p>
    <w:tbl>
      <w:tblPr>
        <w:tblStyle w:val="TableGrid"/>
        <w:tblW w:w="0" w:type="auto"/>
        <w:tblLook w:val="04A0" w:firstRow="1" w:lastRow="0" w:firstColumn="1" w:lastColumn="0" w:noHBand="0" w:noVBand="1"/>
      </w:tblPr>
      <w:tblGrid>
        <w:gridCol w:w="10142"/>
      </w:tblGrid>
      <w:tr w:rsidR="001D2D42" w:rsidRPr="00296858" w14:paraId="1EA27DC6" w14:textId="77777777" w:rsidTr="008423C6">
        <w:tc>
          <w:tcPr>
            <w:tcW w:w="10142" w:type="dxa"/>
            <w:tcBorders>
              <w:top w:val="single" w:sz="4" w:space="0" w:color="auto"/>
              <w:left w:val="single" w:sz="4" w:space="0" w:color="auto"/>
              <w:bottom w:val="single" w:sz="4" w:space="0" w:color="auto"/>
              <w:right w:val="single" w:sz="4" w:space="0" w:color="auto"/>
            </w:tcBorders>
            <w:hideMark/>
          </w:tcPr>
          <w:p w14:paraId="5309B7B1" w14:textId="77777777" w:rsidR="00113C0B" w:rsidRPr="00830EBC" w:rsidRDefault="00113C0B" w:rsidP="00113C0B">
            <w:pPr>
              <w:spacing w:before="120" w:after="0"/>
              <w:rPr>
                <w:rFonts w:eastAsia="DengXian"/>
                <w:i/>
              </w:rPr>
            </w:pPr>
            <w:r w:rsidRPr="00830EBC">
              <w:rPr>
                <w:rFonts w:eastAsia="DengXian"/>
                <w:i/>
              </w:rPr>
              <w:t>Way Forward:</w:t>
            </w:r>
          </w:p>
          <w:p w14:paraId="36D8DFA3" w14:textId="77777777" w:rsidR="00113C0B" w:rsidRPr="003809EA" w:rsidRDefault="00113C0B" w:rsidP="00113C0B">
            <w:pPr>
              <w:numPr>
                <w:ilvl w:val="0"/>
                <w:numId w:val="18"/>
              </w:numPr>
              <w:overflowPunct w:val="0"/>
              <w:autoSpaceDE w:val="0"/>
              <w:autoSpaceDN w:val="0"/>
              <w:adjustRightInd w:val="0"/>
              <w:spacing w:after="0"/>
              <w:textAlignment w:val="baseline"/>
              <w:rPr>
                <w:rFonts w:eastAsia="DengXian"/>
                <w:iCs/>
              </w:rPr>
            </w:pPr>
            <w:r w:rsidRPr="003809EA">
              <w:rPr>
                <w:rFonts w:eastAsia="DengXian" w:hint="eastAsia"/>
                <w:iCs/>
              </w:rPr>
              <w:t>TC</w:t>
            </w:r>
            <w:r w:rsidRPr="003809EA">
              <w:rPr>
                <w:rFonts w:eastAsia="DengXian"/>
                <w:iCs/>
              </w:rPr>
              <w:t xml:space="preserve"> for Re-establishment Delay Requirement: </w:t>
            </w:r>
          </w:p>
          <w:p w14:paraId="39083DFE" w14:textId="77777777" w:rsidR="00113C0B" w:rsidRPr="003809EA" w:rsidRDefault="00113C0B" w:rsidP="00113C0B">
            <w:pPr>
              <w:numPr>
                <w:ilvl w:val="1"/>
                <w:numId w:val="18"/>
              </w:numPr>
              <w:overflowPunct w:val="0"/>
              <w:autoSpaceDE w:val="0"/>
              <w:autoSpaceDN w:val="0"/>
              <w:adjustRightInd w:val="0"/>
              <w:spacing w:after="0"/>
              <w:textAlignment w:val="baseline"/>
              <w:rPr>
                <w:rFonts w:eastAsia="DengXian"/>
                <w:iCs/>
              </w:rPr>
            </w:pPr>
            <w:r w:rsidRPr="003809EA">
              <w:rPr>
                <w:rFonts w:eastAsia="DengXian"/>
                <w:iCs/>
              </w:rPr>
              <w:t xml:space="preserve">FFS new test case for A.7.3.2.1.X, Intra-frequency RRC Re-establishment in FR2 for PC6 UE configured with highSpeedMeasFlagFR2-r17. </w:t>
            </w:r>
          </w:p>
          <w:p w14:paraId="0C3F0195" w14:textId="77777777" w:rsidR="00113C0B" w:rsidRPr="003809EA" w:rsidRDefault="00113C0B" w:rsidP="00113C0B">
            <w:pPr>
              <w:numPr>
                <w:ilvl w:val="2"/>
                <w:numId w:val="18"/>
              </w:numPr>
              <w:overflowPunct w:val="0"/>
              <w:autoSpaceDE w:val="0"/>
              <w:autoSpaceDN w:val="0"/>
              <w:adjustRightInd w:val="0"/>
              <w:spacing w:after="0"/>
              <w:textAlignment w:val="baseline"/>
              <w:rPr>
                <w:rFonts w:eastAsia="DengXian"/>
                <w:iCs/>
              </w:rPr>
            </w:pPr>
            <w:r w:rsidRPr="003809EA">
              <w:rPr>
                <w:rFonts w:eastAsia="DengXian"/>
                <w:iCs/>
              </w:rPr>
              <w:lastRenderedPageBreak/>
              <w:t xml:space="preserve">Test case definition and applicability: </w:t>
            </w:r>
          </w:p>
          <w:p w14:paraId="682C6F78" w14:textId="77777777" w:rsidR="00113C0B" w:rsidRPr="003809EA" w:rsidRDefault="00113C0B" w:rsidP="00113C0B">
            <w:pPr>
              <w:numPr>
                <w:ilvl w:val="3"/>
                <w:numId w:val="18"/>
              </w:numPr>
              <w:overflowPunct w:val="0"/>
              <w:autoSpaceDE w:val="0"/>
              <w:autoSpaceDN w:val="0"/>
              <w:adjustRightInd w:val="0"/>
              <w:spacing w:after="0"/>
              <w:textAlignment w:val="baseline"/>
              <w:rPr>
                <w:rFonts w:eastAsia="DengXian"/>
                <w:iCs/>
              </w:rPr>
            </w:pPr>
            <w:r w:rsidRPr="003809EA">
              <w:rPr>
                <w:rFonts w:eastAsia="DengXian"/>
                <w:iCs/>
              </w:rPr>
              <w:t>Option-1: 1 test case defined from either unidirectional or bi-directional:</w:t>
            </w:r>
          </w:p>
          <w:p w14:paraId="0BBD2D3B" w14:textId="77777777" w:rsidR="00113C0B" w:rsidRPr="003809EA" w:rsidRDefault="00113C0B" w:rsidP="00113C0B">
            <w:pPr>
              <w:numPr>
                <w:ilvl w:val="4"/>
                <w:numId w:val="18"/>
              </w:numPr>
              <w:overflowPunct w:val="0"/>
              <w:autoSpaceDE w:val="0"/>
              <w:autoSpaceDN w:val="0"/>
              <w:adjustRightInd w:val="0"/>
              <w:spacing w:after="0"/>
              <w:textAlignment w:val="baseline"/>
              <w:rPr>
                <w:rFonts w:eastAsia="DengXian"/>
                <w:iCs/>
              </w:rPr>
            </w:pPr>
            <w:r w:rsidRPr="003809EA">
              <w:rPr>
                <w:rFonts w:eastAsia="DengXian"/>
                <w:iCs/>
              </w:rPr>
              <w:t>FFS unidirectional or bi-directional:</w:t>
            </w:r>
          </w:p>
          <w:p w14:paraId="737CF3B7" w14:textId="77777777" w:rsidR="00113C0B" w:rsidRPr="003809EA" w:rsidRDefault="00113C0B" w:rsidP="00113C0B">
            <w:pPr>
              <w:numPr>
                <w:ilvl w:val="5"/>
                <w:numId w:val="18"/>
              </w:numPr>
              <w:overflowPunct w:val="0"/>
              <w:autoSpaceDE w:val="0"/>
              <w:autoSpaceDN w:val="0"/>
              <w:adjustRightInd w:val="0"/>
              <w:textAlignment w:val="baseline"/>
              <w:rPr>
                <w:rFonts w:eastAsia="DengXian"/>
                <w:iCs/>
              </w:rPr>
            </w:pPr>
            <w:r w:rsidRPr="003809EA">
              <w:rPr>
                <w:rFonts w:eastAsia="DengXian"/>
                <w:iCs/>
              </w:rPr>
              <w:t xml:space="preserve">  Consider bi-directional as starting point  </w:t>
            </w:r>
          </w:p>
          <w:p w14:paraId="1B9EB808" w14:textId="77777777" w:rsidR="00113C0B" w:rsidRPr="003809EA" w:rsidRDefault="00113C0B" w:rsidP="00113C0B">
            <w:pPr>
              <w:numPr>
                <w:ilvl w:val="3"/>
                <w:numId w:val="18"/>
              </w:numPr>
              <w:overflowPunct w:val="0"/>
              <w:autoSpaceDE w:val="0"/>
              <w:autoSpaceDN w:val="0"/>
              <w:adjustRightInd w:val="0"/>
              <w:textAlignment w:val="baseline"/>
              <w:rPr>
                <w:rFonts w:eastAsia="DengXian"/>
                <w:iCs/>
              </w:rPr>
            </w:pPr>
            <w:r w:rsidRPr="003809EA">
              <w:rPr>
                <w:rFonts w:eastAsia="DengXian"/>
                <w:iCs/>
              </w:rPr>
              <w:t>Option-2: 2 test cases defined for unidirectional and bi-directional respectively:</w:t>
            </w:r>
          </w:p>
          <w:p w14:paraId="3306CAD2" w14:textId="77777777" w:rsidR="00113C0B" w:rsidRPr="003809EA" w:rsidRDefault="00113C0B" w:rsidP="00113C0B">
            <w:pPr>
              <w:numPr>
                <w:ilvl w:val="4"/>
                <w:numId w:val="18"/>
              </w:numPr>
              <w:overflowPunct w:val="0"/>
              <w:autoSpaceDE w:val="0"/>
              <w:autoSpaceDN w:val="0"/>
              <w:adjustRightInd w:val="0"/>
              <w:textAlignment w:val="baseline"/>
              <w:rPr>
                <w:rFonts w:eastAsia="DengXian"/>
                <w:iCs/>
              </w:rPr>
            </w:pPr>
            <w:r w:rsidRPr="003809EA">
              <w:rPr>
                <w:rFonts w:eastAsia="DengXian"/>
                <w:iCs/>
              </w:rPr>
              <w:t>Applicability rule is introduced: UE needs to be tested with one of the tests in either unidirectional or bidirectional.</w:t>
            </w:r>
          </w:p>
          <w:p w14:paraId="269FB1CF" w14:textId="77777777" w:rsidR="00113C0B" w:rsidRPr="00E62480" w:rsidRDefault="00113C0B" w:rsidP="00113C0B">
            <w:pPr>
              <w:numPr>
                <w:ilvl w:val="2"/>
                <w:numId w:val="18"/>
              </w:numPr>
              <w:overflowPunct w:val="0"/>
              <w:autoSpaceDE w:val="0"/>
              <w:autoSpaceDN w:val="0"/>
              <w:adjustRightInd w:val="0"/>
              <w:spacing w:after="0"/>
              <w:textAlignment w:val="baseline"/>
              <w:rPr>
                <w:rFonts w:eastAsia="DengXian"/>
                <w:iCs/>
              </w:rPr>
            </w:pPr>
            <w:r w:rsidRPr="00E62480">
              <w:rPr>
                <w:rFonts w:eastAsia="DengXian"/>
                <w:iCs/>
              </w:rPr>
              <w:t xml:space="preserve">SMTC period = 20 ms, </w:t>
            </w:r>
          </w:p>
          <w:p w14:paraId="57750BAB" w14:textId="77777777" w:rsidR="00113C0B" w:rsidRPr="003809EA" w:rsidRDefault="00113C0B" w:rsidP="00113C0B">
            <w:pPr>
              <w:numPr>
                <w:ilvl w:val="2"/>
                <w:numId w:val="18"/>
              </w:numPr>
              <w:overflowPunct w:val="0"/>
              <w:autoSpaceDE w:val="0"/>
              <w:autoSpaceDN w:val="0"/>
              <w:adjustRightInd w:val="0"/>
              <w:textAlignment w:val="baseline"/>
              <w:rPr>
                <w:rFonts w:eastAsia="DengXian"/>
                <w:iCs/>
              </w:rPr>
            </w:pPr>
            <w:r w:rsidRPr="003809EA">
              <w:rPr>
                <w:rFonts w:eastAsia="DengXian"/>
                <w:iCs/>
              </w:rPr>
              <w:t xml:space="preserve">Propagation condition: AWGN (serving cell) and AWGN with [9722] Hz frequency offset (neighbour cell) for unidirectional or [19444] Hz frequency offset (neighbour cell) for bi-directional case.  </w:t>
            </w:r>
          </w:p>
          <w:p w14:paraId="404D852C" w14:textId="77777777" w:rsidR="00113C0B" w:rsidRPr="003809EA" w:rsidRDefault="00113C0B" w:rsidP="00113C0B">
            <w:pPr>
              <w:numPr>
                <w:ilvl w:val="1"/>
                <w:numId w:val="18"/>
              </w:numPr>
              <w:overflowPunct w:val="0"/>
              <w:autoSpaceDE w:val="0"/>
              <w:autoSpaceDN w:val="0"/>
              <w:adjustRightInd w:val="0"/>
              <w:textAlignment w:val="baseline"/>
              <w:rPr>
                <w:rFonts w:eastAsia="DengXian"/>
                <w:iCs/>
              </w:rPr>
            </w:pPr>
            <w:r w:rsidRPr="003809EA">
              <w:rPr>
                <w:rFonts w:eastAsia="DengXian"/>
                <w:iCs/>
              </w:rPr>
              <w:t>FFS the necessity of introducing TC for re-establishment delay requirement:</w:t>
            </w:r>
          </w:p>
          <w:p w14:paraId="2946DD3F" w14:textId="057BBC81" w:rsidR="001D2D42" w:rsidRPr="00113C0B" w:rsidRDefault="00113C0B" w:rsidP="00113C0B">
            <w:pPr>
              <w:numPr>
                <w:ilvl w:val="2"/>
                <w:numId w:val="18"/>
              </w:numPr>
              <w:overflowPunct w:val="0"/>
              <w:autoSpaceDE w:val="0"/>
              <w:autoSpaceDN w:val="0"/>
              <w:adjustRightInd w:val="0"/>
              <w:textAlignment w:val="baseline"/>
              <w:rPr>
                <w:rFonts w:eastAsia="DengXian"/>
                <w:iCs/>
              </w:rPr>
            </w:pPr>
            <w:r w:rsidRPr="003809EA">
              <w:rPr>
                <w:rFonts w:eastAsia="DengXian"/>
                <w:iCs/>
              </w:rPr>
              <w:t xml:space="preserve">To be decided in next RAN4 meeting. </w:t>
            </w:r>
          </w:p>
        </w:tc>
      </w:tr>
    </w:tbl>
    <w:p w14:paraId="0E65384F" w14:textId="7B93AEF6" w:rsidR="00701370" w:rsidRDefault="00701370" w:rsidP="0007697A">
      <w:pPr>
        <w:rPr>
          <w:rFonts w:ascii="Arial" w:hAnsi="Arial" w:cs="Arial"/>
          <w:lang w:val="en-CA"/>
        </w:rPr>
      </w:pPr>
    </w:p>
    <w:p w14:paraId="73DED7EF" w14:textId="5FC1666F" w:rsidR="00A24A6D" w:rsidRPr="004F6001" w:rsidRDefault="00A24A6D" w:rsidP="00A24A6D">
      <w:pPr>
        <w:rPr>
          <w:rFonts w:ascii="Arial" w:hAnsi="Arial" w:cs="Arial"/>
          <w:b/>
          <w:bCs/>
          <w:i/>
          <w:iCs/>
          <w:lang w:val="en-CA"/>
        </w:rPr>
      </w:pPr>
      <w:r w:rsidRPr="004F6001">
        <w:rPr>
          <w:rFonts w:ascii="Arial" w:hAnsi="Arial" w:cs="Arial"/>
          <w:b/>
          <w:bCs/>
          <w:i/>
          <w:iCs/>
          <w:lang w:val="en-CA"/>
        </w:rPr>
        <w:t xml:space="preserve">Proposal </w:t>
      </w:r>
      <w:r w:rsidR="004F6001" w:rsidRPr="004F6001">
        <w:rPr>
          <w:rFonts w:ascii="Arial" w:hAnsi="Arial" w:cs="Arial"/>
          <w:b/>
          <w:bCs/>
          <w:i/>
          <w:iCs/>
          <w:lang w:val="en-CA"/>
        </w:rPr>
        <w:t>2</w:t>
      </w:r>
      <w:r w:rsidRPr="004F6001">
        <w:rPr>
          <w:rFonts w:ascii="Arial" w:hAnsi="Arial" w:cs="Arial"/>
          <w:b/>
          <w:bCs/>
          <w:i/>
          <w:iCs/>
          <w:lang w:val="en-CA"/>
        </w:rPr>
        <w:t xml:space="preserve">: Bi-directional test case shall be defined for cell re-selection requirement just since the coverage is greater than Un-directional, specially for cell mobility. </w:t>
      </w:r>
    </w:p>
    <w:p w14:paraId="11C8D6BB" w14:textId="12B7BF86" w:rsidR="0044056C" w:rsidRDefault="0044056C" w:rsidP="00556284">
      <w:pPr>
        <w:rPr>
          <w:rFonts w:ascii="Arial" w:hAnsi="Arial" w:cs="Arial"/>
          <w:lang w:eastAsia="zh-CN"/>
        </w:rPr>
      </w:pPr>
    </w:p>
    <w:p w14:paraId="2E3B338C" w14:textId="77777777" w:rsidR="0044056C" w:rsidRPr="007B6F6B" w:rsidRDefault="0044056C"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77889254" w14:textId="77777777" w:rsidR="002E455D" w:rsidRPr="004F6001" w:rsidRDefault="002E455D" w:rsidP="002E455D">
      <w:pPr>
        <w:rPr>
          <w:rFonts w:ascii="Arial" w:hAnsi="Arial" w:cs="Arial"/>
          <w:b/>
          <w:bCs/>
          <w:i/>
          <w:iCs/>
          <w:lang w:val="en-CA"/>
        </w:rPr>
      </w:pPr>
      <w:r w:rsidRPr="004F6001">
        <w:rPr>
          <w:rFonts w:ascii="Arial" w:hAnsi="Arial" w:cs="Arial"/>
          <w:b/>
          <w:bCs/>
          <w:i/>
          <w:iCs/>
          <w:lang w:val="en-CA"/>
        </w:rPr>
        <w:t xml:space="preserve">Proposal 1: Bi-directional test case shall be defined for cell re-selection requirement just since the coverage is greater than Un-directional, specially for cell mobility. </w:t>
      </w:r>
    </w:p>
    <w:p w14:paraId="5B40EA13" w14:textId="77777777" w:rsidR="002E455D" w:rsidRPr="004F6001" w:rsidRDefault="002E455D" w:rsidP="002E455D">
      <w:pPr>
        <w:rPr>
          <w:rFonts w:ascii="Arial" w:hAnsi="Arial" w:cs="Arial"/>
          <w:b/>
          <w:bCs/>
          <w:i/>
          <w:iCs/>
          <w:lang w:val="en-CA"/>
        </w:rPr>
      </w:pPr>
      <w:r w:rsidRPr="004F6001">
        <w:rPr>
          <w:rFonts w:ascii="Arial" w:hAnsi="Arial" w:cs="Arial"/>
          <w:b/>
          <w:bCs/>
          <w:i/>
          <w:iCs/>
          <w:lang w:val="en-CA"/>
        </w:rPr>
        <w:t xml:space="preserve">Proposal 2: Bi-directional test case shall be defined for cell re-selection requirement just since the coverage is greater than Un-directional, specially for cell mobility. </w:t>
      </w:r>
    </w:p>
    <w:p w14:paraId="607A6267" w14:textId="5D7129B8" w:rsidR="00371204" w:rsidRPr="002E455D" w:rsidRDefault="00371204" w:rsidP="00371204">
      <w:pPr>
        <w:rPr>
          <w:lang w:val="en-CA"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22E69103" w14:textId="77777777" w:rsidR="00E021E4" w:rsidRPr="00AC4631" w:rsidRDefault="00E021E4" w:rsidP="00E021E4">
      <w:pPr>
        <w:numPr>
          <w:ilvl w:val="0"/>
          <w:numId w:val="21"/>
        </w:numPr>
        <w:tabs>
          <w:tab w:val="left" w:pos="851"/>
        </w:tabs>
        <w:rPr>
          <w:rFonts w:ascii="Arial" w:hAnsi="Arial" w:cs="Arial"/>
          <w:sz w:val="22"/>
          <w:szCs w:val="22"/>
          <w:lang w:val="en-CA"/>
        </w:rPr>
      </w:pPr>
      <w:bookmarkStart w:id="4" w:name="_Ref78814758"/>
      <w:bookmarkStart w:id="5" w:name="_Ref79050164"/>
      <w:bookmarkStart w:id="6" w:name="_Ref78814748"/>
      <w:bookmarkStart w:id="7"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New WID on NR support for high speed train scenario in FR2</w:t>
      </w:r>
      <w:r>
        <w:rPr>
          <w:rFonts w:ascii="Arial" w:hAnsi="Arial" w:cs="Arial"/>
          <w:sz w:val="22"/>
          <w:szCs w:val="22"/>
        </w:rPr>
        <w:t xml:space="preserve">”, </w:t>
      </w:r>
      <w:bookmarkEnd w:id="4"/>
      <w:r>
        <w:rPr>
          <w:rFonts w:ascii="Arial" w:hAnsi="Arial" w:cs="Arial"/>
          <w:sz w:val="22"/>
          <w:szCs w:val="22"/>
        </w:rPr>
        <w:t>Samsung, Nokia</w:t>
      </w:r>
      <w:bookmarkEnd w:id="5"/>
    </w:p>
    <w:p w14:paraId="2A376B02" w14:textId="0B2FF565" w:rsidR="00A23E44" w:rsidRDefault="005A4772" w:rsidP="00A23E44">
      <w:pPr>
        <w:numPr>
          <w:ilvl w:val="0"/>
          <w:numId w:val="21"/>
        </w:numPr>
        <w:tabs>
          <w:tab w:val="left" w:pos="851"/>
        </w:tabs>
        <w:rPr>
          <w:rFonts w:ascii="Arial" w:hAnsi="Arial" w:cs="Arial"/>
          <w:sz w:val="22"/>
          <w:szCs w:val="22"/>
          <w:lang w:val="en-CA"/>
        </w:rPr>
      </w:pPr>
      <w:bookmarkStart w:id="8" w:name="_Ref78880478"/>
      <w:bookmarkStart w:id="9" w:name="_Ref79050191"/>
      <w:bookmarkEnd w:id="6"/>
      <w:bookmarkEnd w:id="7"/>
      <w:r w:rsidRPr="0018299F">
        <w:rPr>
          <w:rFonts w:ascii="Arial" w:hAnsi="Arial" w:cs="Arial"/>
          <w:sz w:val="22"/>
          <w:szCs w:val="22"/>
        </w:rPr>
        <w:t xml:space="preserve">R4-2210609 </w:t>
      </w:r>
      <w:r w:rsidR="00A23E44" w:rsidRPr="0018299F">
        <w:rPr>
          <w:rFonts w:ascii="Arial" w:hAnsi="Arial" w:cs="Arial"/>
          <w:sz w:val="22"/>
          <w:szCs w:val="22"/>
        </w:rPr>
        <w:t>“</w:t>
      </w:r>
      <w:r w:rsidR="0018299F" w:rsidRPr="0018299F">
        <w:rPr>
          <w:rFonts w:ascii="Arial" w:hAnsi="Arial" w:cs="Arial"/>
          <w:sz w:val="22"/>
          <w:szCs w:val="22"/>
        </w:rPr>
        <w:t>WF on RRM performance requirement for FR2 HST</w:t>
      </w:r>
      <w:r w:rsidR="00A23E44" w:rsidRPr="0018299F">
        <w:rPr>
          <w:rFonts w:ascii="Arial" w:hAnsi="Arial" w:cs="Arial"/>
          <w:sz w:val="22"/>
          <w:szCs w:val="22"/>
        </w:rPr>
        <w:t xml:space="preserve">”, </w:t>
      </w:r>
      <w:bookmarkEnd w:id="8"/>
      <w:bookmarkEnd w:id="9"/>
      <w:r w:rsidR="0018299F">
        <w:rPr>
          <w:rFonts w:ascii="Arial" w:hAnsi="Arial" w:cs="Arial"/>
          <w:sz w:val="22"/>
          <w:szCs w:val="22"/>
        </w:rPr>
        <w:t>Samsung</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835F8" w14:textId="77777777" w:rsidR="00F90230" w:rsidRDefault="00F90230">
      <w:r>
        <w:separator/>
      </w:r>
    </w:p>
  </w:endnote>
  <w:endnote w:type="continuationSeparator" w:id="0">
    <w:p w14:paraId="7FA0EFBA" w14:textId="77777777" w:rsidR="00F90230" w:rsidRDefault="00F90230">
      <w:r>
        <w:continuationSeparator/>
      </w:r>
    </w:p>
  </w:endnote>
  <w:endnote w:type="continuationNotice" w:id="1">
    <w:p w14:paraId="618D206F" w14:textId="77777777" w:rsidR="00F90230" w:rsidRDefault="00F90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58ED8" w14:textId="77777777" w:rsidR="00F90230" w:rsidRDefault="00F90230">
      <w:r>
        <w:separator/>
      </w:r>
    </w:p>
  </w:footnote>
  <w:footnote w:type="continuationSeparator" w:id="0">
    <w:p w14:paraId="6A52A9D3" w14:textId="77777777" w:rsidR="00F90230" w:rsidRDefault="00F90230">
      <w:r>
        <w:continuationSeparator/>
      </w:r>
    </w:p>
  </w:footnote>
  <w:footnote w:type="continuationNotice" w:id="1">
    <w:p w14:paraId="2D3BB704" w14:textId="77777777" w:rsidR="00F90230" w:rsidRDefault="00F902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B1FB0"/>
    <w:multiLevelType w:val="multilevel"/>
    <w:tmpl w:val="09AB1F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start w:val="1"/>
      <w:numFmt w:val="bullet"/>
      <w:lvlText w:val="o"/>
      <w:lvlJc w:val="left"/>
      <w:pPr>
        <w:ind w:left="3884" w:hanging="360"/>
      </w:pPr>
      <w:rPr>
        <w:rFonts w:ascii="Courier New" w:hAnsi="Courier New" w:cs="Courier New" w:hint="default"/>
      </w:rPr>
    </w:lvl>
    <w:lvl w:ilvl="5" w:tplc="20000005">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51516024"/>
    <w:multiLevelType w:val="hybridMultilevel"/>
    <w:tmpl w:val="FFBC6FEA"/>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1"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4"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5"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31"/>
  </w:num>
  <w:num w:numId="4">
    <w:abstractNumId w:val="12"/>
  </w:num>
  <w:num w:numId="5">
    <w:abstractNumId w:val="15"/>
  </w:num>
  <w:num w:numId="6">
    <w:abstractNumId w:val="1"/>
  </w:num>
  <w:num w:numId="7">
    <w:abstractNumId w:val="0"/>
  </w:num>
  <w:num w:numId="8">
    <w:abstractNumId w:val="35"/>
  </w:num>
  <w:num w:numId="9">
    <w:abstractNumId w:val="5"/>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9"/>
  </w:num>
  <w:num w:numId="13">
    <w:abstractNumId w:val="27"/>
  </w:num>
  <w:num w:numId="14">
    <w:abstractNumId w:val="30"/>
  </w:num>
  <w:num w:numId="15">
    <w:abstractNumId w:val="4"/>
  </w:num>
  <w:num w:numId="16">
    <w:abstractNumId w:val="28"/>
  </w:num>
  <w:num w:numId="17">
    <w:abstractNumId w:val="23"/>
  </w:num>
  <w:num w:numId="18">
    <w:abstractNumId w:val="6"/>
  </w:num>
  <w:num w:numId="19">
    <w:abstractNumId w:val="24"/>
  </w:num>
  <w:num w:numId="20">
    <w:abstractNumId w:val="21"/>
  </w:num>
  <w:num w:numId="21">
    <w:abstractNumId w:val="19"/>
  </w:num>
  <w:num w:numId="22">
    <w:abstractNumId w:val="26"/>
  </w:num>
  <w:num w:numId="23">
    <w:abstractNumId w:val="33"/>
  </w:num>
  <w:num w:numId="24">
    <w:abstractNumId w:val="18"/>
  </w:num>
  <w:num w:numId="25">
    <w:abstractNumId w:val="13"/>
  </w:num>
  <w:num w:numId="26">
    <w:abstractNumId w:val="29"/>
  </w:num>
  <w:num w:numId="27">
    <w:abstractNumId w:val="34"/>
  </w:num>
  <w:num w:numId="28">
    <w:abstractNumId w:val="22"/>
  </w:num>
  <w:num w:numId="29">
    <w:abstractNumId w:val="10"/>
  </w:num>
  <w:num w:numId="30">
    <w:abstractNumId w:val="25"/>
  </w:num>
  <w:num w:numId="31">
    <w:abstractNumId w:val="11"/>
  </w:num>
  <w:num w:numId="32">
    <w:abstractNumId w:val="3"/>
  </w:num>
  <w:num w:numId="33">
    <w:abstractNumId w:val="8"/>
  </w:num>
  <w:num w:numId="34">
    <w:abstractNumId w:val="14"/>
  </w:num>
  <w:num w:numId="35">
    <w:abstractNumId w:val="17"/>
  </w:num>
  <w:num w:numId="36">
    <w:abstractNumId w:val="31"/>
  </w:num>
  <w:num w:numId="37">
    <w:abstractNumId w:val="2"/>
  </w:num>
  <w:num w:numId="38">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C8B"/>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745"/>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3C0B"/>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6B1"/>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A98"/>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99F"/>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C6F"/>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7C5"/>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1B1"/>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6F2"/>
    <w:rsid w:val="002A28CD"/>
    <w:rsid w:val="002A29B4"/>
    <w:rsid w:val="002A2C8E"/>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55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379"/>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D5A"/>
    <w:rsid w:val="00313E24"/>
    <w:rsid w:val="00314503"/>
    <w:rsid w:val="00314522"/>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C9"/>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7B0"/>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32B"/>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9BC"/>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56C"/>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0D4F"/>
    <w:rsid w:val="004611AE"/>
    <w:rsid w:val="00461366"/>
    <w:rsid w:val="00461487"/>
    <w:rsid w:val="0046182C"/>
    <w:rsid w:val="00461B4B"/>
    <w:rsid w:val="00461B66"/>
    <w:rsid w:val="00461CBD"/>
    <w:rsid w:val="00462135"/>
    <w:rsid w:val="0046233F"/>
    <w:rsid w:val="004626EB"/>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21A"/>
    <w:rsid w:val="0048747D"/>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34C"/>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001"/>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2E7B"/>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772"/>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528"/>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B8F"/>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3C4A"/>
    <w:rsid w:val="0064425A"/>
    <w:rsid w:val="00644D74"/>
    <w:rsid w:val="00644EA7"/>
    <w:rsid w:val="00644F4C"/>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757"/>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65C"/>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EDE"/>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1EE"/>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D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54E"/>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1E80"/>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E42"/>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5D3"/>
    <w:rsid w:val="008A1DE0"/>
    <w:rsid w:val="008A2082"/>
    <w:rsid w:val="008A241E"/>
    <w:rsid w:val="008A29E7"/>
    <w:rsid w:val="008A2AE4"/>
    <w:rsid w:val="008A2CEF"/>
    <w:rsid w:val="008A2FB8"/>
    <w:rsid w:val="008A30DB"/>
    <w:rsid w:val="008A3474"/>
    <w:rsid w:val="008A34C8"/>
    <w:rsid w:val="008A354F"/>
    <w:rsid w:val="008A3FD2"/>
    <w:rsid w:val="008A40BC"/>
    <w:rsid w:val="008A493F"/>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8F0"/>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99A"/>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6FA"/>
    <w:rsid w:val="00991775"/>
    <w:rsid w:val="00991B83"/>
    <w:rsid w:val="00991C84"/>
    <w:rsid w:val="009921BD"/>
    <w:rsid w:val="009922A8"/>
    <w:rsid w:val="0099259F"/>
    <w:rsid w:val="0099278B"/>
    <w:rsid w:val="00992929"/>
    <w:rsid w:val="00993347"/>
    <w:rsid w:val="009934D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05"/>
    <w:rsid w:val="009F521E"/>
    <w:rsid w:val="009F544D"/>
    <w:rsid w:val="009F5609"/>
    <w:rsid w:val="009F5637"/>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4A6D"/>
    <w:rsid w:val="00A25626"/>
    <w:rsid w:val="00A25A55"/>
    <w:rsid w:val="00A25AD7"/>
    <w:rsid w:val="00A25C96"/>
    <w:rsid w:val="00A25D49"/>
    <w:rsid w:val="00A263DA"/>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BA7"/>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CC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E71"/>
    <w:rsid w:val="00AB06C7"/>
    <w:rsid w:val="00AB09B4"/>
    <w:rsid w:val="00AB0B0B"/>
    <w:rsid w:val="00AB0BA2"/>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BFD"/>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1E60"/>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768"/>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5CF9"/>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60"/>
    <w:rsid w:val="00CA4CF5"/>
    <w:rsid w:val="00CA51CB"/>
    <w:rsid w:val="00CA562B"/>
    <w:rsid w:val="00CA5EBE"/>
    <w:rsid w:val="00CA608C"/>
    <w:rsid w:val="00CA638D"/>
    <w:rsid w:val="00CA63FB"/>
    <w:rsid w:val="00CA6972"/>
    <w:rsid w:val="00CA69BC"/>
    <w:rsid w:val="00CA6A0E"/>
    <w:rsid w:val="00CA7765"/>
    <w:rsid w:val="00CA784C"/>
    <w:rsid w:val="00CA7860"/>
    <w:rsid w:val="00CB0022"/>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E05"/>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55CD"/>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6340"/>
    <w:rsid w:val="00D7666F"/>
    <w:rsid w:val="00D766C6"/>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86F"/>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ABE"/>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4"/>
    <w:rsid w:val="00E35AEB"/>
    <w:rsid w:val="00E35DA1"/>
    <w:rsid w:val="00E364A9"/>
    <w:rsid w:val="00E364D0"/>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1948"/>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0C"/>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85D"/>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3FD"/>
    <w:rsid w:val="00F85466"/>
    <w:rsid w:val="00F854F0"/>
    <w:rsid w:val="00F85E52"/>
    <w:rsid w:val="00F85E89"/>
    <w:rsid w:val="00F8622B"/>
    <w:rsid w:val="00F86443"/>
    <w:rsid w:val="00F865E8"/>
    <w:rsid w:val="00F8674B"/>
    <w:rsid w:val="00F86989"/>
    <w:rsid w:val="00F86D0E"/>
    <w:rsid w:val="00F8777B"/>
    <w:rsid w:val="00F878B5"/>
    <w:rsid w:val="00F87BA0"/>
    <w:rsid w:val="00F9023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table" w:customStyle="1" w:styleId="TableGrid5">
    <w:name w:val="Table Grid5"/>
    <w:basedOn w:val="TableNormal"/>
    <w:next w:val="TableGrid"/>
    <w:uiPriority w:val="59"/>
    <w:qFormat/>
    <w:rsid w:val="00CB0022"/>
    <w:pPr>
      <w:overflowPunct w:val="0"/>
      <w:autoSpaceDE w:val="0"/>
      <w:autoSpaceDN w:val="0"/>
      <w:adjustRightInd w:val="0"/>
      <w:spacing w:after="180"/>
      <w:textAlignment w:val="baseline"/>
    </w:pPr>
    <w:rPr>
      <w:rFonts w:ascii="Times New Roman" w:eastAsia="Yu Mincho" w:hAnsi="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2601C-8C31-45DC-AEB9-4FF1EF9C7F83}"/>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9b239327-9e80-40e4-b1b7-4394fed77a33"/>
    <ds:schemaRef ds:uri="http://schemas.microsoft.com/sharepoint/v3"/>
    <ds:schemaRef ds:uri="http://purl.org/dc/terms/"/>
    <ds:schemaRef ds:uri="d8762117-8292-4133-b1c7-eab5c6487cfd"/>
    <ds:schemaRef ds:uri="2f282d3b-eb4a-4b09-b61f-b9593442e286"/>
    <ds:schemaRef ds:uri="http://www.w3.org/XML/1998/namespace"/>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2993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2022-08-10T13:17:00Z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